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267432930"/>
        <w:lock w:val="contentLocked"/>
        <w:placeholder>
          <w:docPart w:val="DefaultPlaceholder_1081868574"/>
        </w:placeholder>
        <w:group/>
      </w:sdtPr>
      <w:sdtEndPr>
        <w:rPr>
          <w:b w:val="0"/>
          <w:sz w:val="24"/>
          <w:szCs w:val="24"/>
        </w:rPr>
      </w:sdtEndPr>
      <w:sdtContent>
        <w:p w:rsidR="005D77DB" w:rsidRDefault="005D77DB" w:rsidP="005D77DB">
          <w:pPr>
            <w:pStyle w:val="NoSpacing"/>
            <w:jc w:val="center"/>
            <w:rPr>
              <w:b/>
            </w:rPr>
          </w:pPr>
          <w:r>
            <w:rPr>
              <w:rFonts w:ascii="Times New Roman" w:hAnsi="Times New Roman"/>
              <w:noProof/>
            </w:rPr>
            <w:drawing>
              <wp:inline distT="0" distB="0" distL="0" distR="0">
                <wp:extent cx="28384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8450" cy="419100"/>
                        </a:xfrm>
                        <a:prstGeom prst="rect">
                          <a:avLst/>
                        </a:prstGeom>
                        <a:noFill/>
                        <a:ln>
                          <a:noFill/>
                        </a:ln>
                      </pic:spPr>
                    </pic:pic>
                  </a:graphicData>
                </a:graphic>
              </wp:inline>
            </w:drawing>
          </w:r>
        </w:p>
        <w:p w:rsidR="005D77DB" w:rsidRDefault="005D77DB" w:rsidP="00746094">
          <w:pPr>
            <w:pStyle w:val="NoSpacing"/>
            <w:rPr>
              <w:b/>
            </w:rPr>
          </w:pPr>
        </w:p>
        <w:p w:rsidR="007F3954" w:rsidRPr="005D77DB" w:rsidRDefault="00746094" w:rsidP="005D77DB">
          <w:pPr>
            <w:pStyle w:val="NoSpacing"/>
            <w:jc w:val="center"/>
            <w:rPr>
              <w:b/>
              <w:sz w:val="24"/>
              <w:szCs w:val="24"/>
            </w:rPr>
          </w:pPr>
          <w:r w:rsidRPr="005D77DB">
            <w:rPr>
              <w:b/>
              <w:sz w:val="24"/>
              <w:szCs w:val="24"/>
            </w:rPr>
            <w:t>Sanction</w:t>
          </w:r>
          <w:r w:rsidR="00521CD7" w:rsidRPr="005D77DB">
            <w:rPr>
              <w:b/>
              <w:sz w:val="24"/>
              <w:szCs w:val="24"/>
            </w:rPr>
            <w:t>ed</w:t>
          </w:r>
          <w:r w:rsidRPr="005D77DB">
            <w:rPr>
              <w:b/>
              <w:sz w:val="24"/>
              <w:szCs w:val="24"/>
            </w:rPr>
            <w:t xml:space="preserve"> Classrooms for </w:t>
          </w:r>
          <w:r w:rsidR="00521CD7" w:rsidRPr="005D77DB">
            <w:rPr>
              <w:b/>
              <w:sz w:val="24"/>
              <w:szCs w:val="24"/>
            </w:rPr>
            <w:t>Self-schedule</w:t>
          </w:r>
          <w:r w:rsidR="005D77DB" w:rsidRPr="005D77DB">
            <w:rPr>
              <w:b/>
              <w:sz w:val="24"/>
              <w:szCs w:val="24"/>
            </w:rPr>
            <w:t>d</w:t>
          </w:r>
          <w:r w:rsidR="00521CD7" w:rsidRPr="005D77DB">
            <w:rPr>
              <w:b/>
              <w:sz w:val="24"/>
              <w:szCs w:val="24"/>
            </w:rPr>
            <w:t xml:space="preserve"> E</w:t>
          </w:r>
          <w:r w:rsidRPr="005D77DB">
            <w:rPr>
              <w:b/>
              <w:sz w:val="24"/>
              <w:szCs w:val="24"/>
            </w:rPr>
            <w:t>xams</w:t>
          </w:r>
        </w:p>
        <w:p w:rsidR="00521CD7" w:rsidRDefault="00521CD7" w:rsidP="00746094">
          <w:pPr>
            <w:pStyle w:val="NoSpacing"/>
          </w:pPr>
        </w:p>
        <w:p w:rsidR="0026254D" w:rsidRDefault="0026254D" w:rsidP="00746094">
          <w:pPr>
            <w:pStyle w:val="NoSpacing"/>
          </w:pPr>
        </w:p>
        <w:p w:rsidR="00746094" w:rsidRPr="005D77DB" w:rsidRDefault="00746094" w:rsidP="00746094">
          <w:pPr>
            <w:pStyle w:val="NoSpacing"/>
            <w:rPr>
              <w:b/>
              <w:sz w:val="28"/>
              <w:szCs w:val="28"/>
            </w:rPr>
          </w:pPr>
          <w:r w:rsidRPr="005D77DB">
            <w:rPr>
              <w:b/>
              <w:sz w:val="28"/>
              <w:szCs w:val="28"/>
            </w:rPr>
            <w:t xml:space="preserve">Seeyle </w:t>
          </w:r>
        </w:p>
        <w:p w:rsidR="005D77DB" w:rsidRPr="005D77DB" w:rsidRDefault="005D77DB" w:rsidP="00746094">
          <w:pPr>
            <w:pStyle w:val="NoSpacing"/>
            <w:rPr>
              <w:b/>
              <w:sz w:val="28"/>
              <w:szCs w:val="28"/>
            </w:rPr>
          </w:pPr>
        </w:p>
        <w:p w:rsidR="00746094" w:rsidRPr="005D77DB" w:rsidRDefault="00746094" w:rsidP="00746094">
          <w:pPr>
            <w:pStyle w:val="NoSpacing"/>
            <w:rPr>
              <w:sz w:val="28"/>
              <w:szCs w:val="28"/>
            </w:rPr>
          </w:pPr>
          <w:r w:rsidRPr="005D77DB">
            <w:rPr>
              <w:sz w:val="28"/>
              <w:szCs w:val="28"/>
            </w:rPr>
            <w:t>Basem</w:t>
          </w:r>
          <w:r w:rsidR="00521CD7" w:rsidRPr="005D77DB">
            <w:rPr>
              <w:sz w:val="28"/>
              <w:szCs w:val="28"/>
            </w:rPr>
            <w:t>ent (The Learning Commons): No exams shall be completed on this level.</w:t>
          </w:r>
        </w:p>
        <w:p w:rsidR="005D77DB" w:rsidRPr="005D77DB" w:rsidRDefault="005D77DB" w:rsidP="00746094">
          <w:pPr>
            <w:pStyle w:val="NoSpacing"/>
            <w:rPr>
              <w:sz w:val="28"/>
              <w:szCs w:val="28"/>
            </w:rPr>
          </w:pPr>
        </w:p>
        <w:p w:rsidR="00746094" w:rsidRPr="005D77DB" w:rsidRDefault="00746094" w:rsidP="00746094">
          <w:pPr>
            <w:pStyle w:val="NoSpacing"/>
            <w:rPr>
              <w:sz w:val="28"/>
              <w:szCs w:val="28"/>
            </w:rPr>
          </w:pPr>
          <w:r w:rsidRPr="005D77DB">
            <w:rPr>
              <w:sz w:val="28"/>
              <w:szCs w:val="28"/>
            </w:rPr>
            <w:t>1</w:t>
          </w:r>
          <w:r w:rsidRPr="005D77DB">
            <w:rPr>
              <w:sz w:val="28"/>
              <w:szCs w:val="28"/>
              <w:vertAlign w:val="superscript"/>
            </w:rPr>
            <w:t>st</w:t>
          </w:r>
          <w:r w:rsidRPr="005D77DB">
            <w:rPr>
              <w:sz w:val="28"/>
              <w:szCs w:val="28"/>
            </w:rPr>
            <w:t xml:space="preserve"> Floor:  101, 102, 105, 106, 107, 109</w:t>
          </w:r>
        </w:p>
        <w:p w:rsidR="005D77DB" w:rsidRPr="005D77DB" w:rsidRDefault="005D77DB" w:rsidP="00096647">
          <w:pPr>
            <w:pStyle w:val="NoSpacing"/>
            <w:rPr>
              <w:sz w:val="28"/>
              <w:szCs w:val="28"/>
            </w:rPr>
          </w:pPr>
        </w:p>
        <w:p w:rsidR="00096647" w:rsidRPr="005D77DB" w:rsidRDefault="00746094" w:rsidP="00096647">
          <w:pPr>
            <w:pStyle w:val="NoSpacing"/>
            <w:rPr>
              <w:sz w:val="28"/>
              <w:szCs w:val="28"/>
            </w:rPr>
          </w:pPr>
          <w:r w:rsidRPr="005D77DB">
            <w:rPr>
              <w:sz w:val="28"/>
              <w:szCs w:val="28"/>
            </w:rPr>
            <w:t>2</w:t>
          </w:r>
          <w:r w:rsidRPr="005D77DB">
            <w:rPr>
              <w:sz w:val="28"/>
              <w:szCs w:val="28"/>
              <w:vertAlign w:val="superscript"/>
            </w:rPr>
            <w:t>nd</w:t>
          </w:r>
          <w:r w:rsidRPr="005D77DB">
            <w:rPr>
              <w:sz w:val="28"/>
              <w:szCs w:val="28"/>
            </w:rPr>
            <w:t xml:space="preserve"> Floor:  </w:t>
          </w:r>
          <w:r w:rsidR="00096647" w:rsidRPr="005D77DB">
            <w:rPr>
              <w:sz w:val="28"/>
              <w:szCs w:val="28"/>
            </w:rPr>
            <w:t>201,</w:t>
          </w:r>
          <w:r w:rsidR="005D77DB" w:rsidRPr="005D77DB">
            <w:rPr>
              <w:sz w:val="28"/>
              <w:szCs w:val="28"/>
            </w:rPr>
            <w:t xml:space="preserve"> </w:t>
          </w:r>
          <w:r w:rsidR="00096647" w:rsidRPr="005D77DB">
            <w:rPr>
              <w:sz w:val="28"/>
              <w:szCs w:val="28"/>
            </w:rPr>
            <w:t>202, 204,</w:t>
          </w:r>
          <w:r w:rsidR="00F52CA2" w:rsidRPr="005D77DB">
            <w:rPr>
              <w:sz w:val="28"/>
              <w:szCs w:val="28"/>
            </w:rPr>
            <w:t xml:space="preserve"> </w:t>
          </w:r>
          <w:r w:rsidR="00FA4213">
            <w:rPr>
              <w:sz w:val="28"/>
              <w:szCs w:val="28"/>
            </w:rPr>
            <w:t xml:space="preserve">206, </w:t>
          </w:r>
          <w:bookmarkStart w:id="0" w:name="_GoBack"/>
          <w:bookmarkEnd w:id="0"/>
          <w:r w:rsidRPr="005D77DB">
            <w:rPr>
              <w:sz w:val="28"/>
              <w:szCs w:val="28"/>
            </w:rPr>
            <w:t>208, 211</w:t>
          </w:r>
          <w:r w:rsidR="00521CD7" w:rsidRPr="005D77DB">
            <w:rPr>
              <w:sz w:val="28"/>
              <w:szCs w:val="28"/>
            </w:rPr>
            <w:t xml:space="preserve"> </w:t>
          </w:r>
        </w:p>
        <w:p w:rsidR="005D77DB" w:rsidRPr="005D77DB" w:rsidRDefault="005D77DB" w:rsidP="00746094">
          <w:pPr>
            <w:pStyle w:val="NoSpacing"/>
            <w:rPr>
              <w:sz w:val="28"/>
              <w:szCs w:val="28"/>
            </w:rPr>
          </w:pPr>
        </w:p>
        <w:p w:rsidR="005D77DB" w:rsidRPr="005D77DB" w:rsidRDefault="00746094" w:rsidP="00746094">
          <w:pPr>
            <w:pStyle w:val="NoSpacing"/>
            <w:rPr>
              <w:sz w:val="28"/>
              <w:szCs w:val="28"/>
            </w:rPr>
          </w:pPr>
          <w:r w:rsidRPr="005D77DB">
            <w:rPr>
              <w:sz w:val="28"/>
              <w:szCs w:val="28"/>
            </w:rPr>
            <w:t>3</w:t>
          </w:r>
          <w:r w:rsidRPr="005D77DB">
            <w:rPr>
              <w:sz w:val="28"/>
              <w:szCs w:val="28"/>
              <w:vertAlign w:val="superscript"/>
            </w:rPr>
            <w:t>rd</w:t>
          </w:r>
          <w:r w:rsidRPr="005D77DB">
            <w:rPr>
              <w:sz w:val="28"/>
              <w:szCs w:val="28"/>
            </w:rPr>
            <w:t xml:space="preserve"> Floor: </w:t>
          </w:r>
          <w:r w:rsidR="005D77DB" w:rsidRPr="005D77DB">
            <w:rPr>
              <w:sz w:val="28"/>
              <w:szCs w:val="28"/>
            </w:rPr>
            <w:t xml:space="preserve"> 301, 302, 304, 306, 308, 310, 311, 312</w:t>
          </w:r>
        </w:p>
        <w:p w:rsidR="005D77DB" w:rsidRPr="005D77DB" w:rsidRDefault="005D77DB" w:rsidP="00746094">
          <w:pPr>
            <w:pStyle w:val="NoSpacing"/>
            <w:rPr>
              <w:sz w:val="28"/>
              <w:szCs w:val="28"/>
            </w:rPr>
          </w:pPr>
        </w:p>
        <w:p w:rsidR="00903647" w:rsidRPr="005D77DB" w:rsidRDefault="00746094" w:rsidP="00746094">
          <w:pPr>
            <w:pStyle w:val="NoSpacing"/>
            <w:rPr>
              <w:sz w:val="28"/>
              <w:szCs w:val="28"/>
            </w:rPr>
          </w:pPr>
          <w:r w:rsidRPr="005D77DB">
            <w:rPr>
              <w:sz w:val="28"/>
              <w:szCs w:val="28"/>
            </w:rPr>
            <w:t>4</w:t>
          </w:r>
          <w:r w:rsidRPr="005D77DB">
            <w:rPr>
              <w:sz w:val="28"/>
              <w:szCs w:val="28"/>
              <w:vertAlign w:val="superscript"/>
            </w:rPr>
            <w:t>th</w:t>
          </w:r>
          <w:r w:rsidR="00521CD7" w:rsidRPr="005D77DB">
            <w:rPr>
              <w:sz w:val="28"/>
              <w:szCs w:val="28"/>
            </w:rPr>
            <w:t xml:space="preserve"> Floor: No exams shall be completed on this level</w:t>
          </w:r>
          <w:r w:rsidR="00AA36FD" w:rsidRPr="005D77DB">
            <w:rPr>
              <w:sz w:val="28"/>
              <w:szCs w:val="28"/>
            </w:rPr>
            <w:t>.</w:t>
          </w:r>
        </w:p>
        <w:p w:rsidR="005D77DB" w:rsidRDefault="005D77DB" w:rsidP="00746094">
          <w:pPr>
            <w:pStyle w:val="NoSpacing"/>
          </w:pPr>
        </w:p>
        <w:p w:rsidR="00E04323" w:rsidRDefault="00E04323" w:rsidP="00746094">
          <w:pPr>
            <w:pStyle w:val="NoSpacing"/>
          </w:pPr>
        </w:p>
        <w:p w:rsidR="00E04323" w:rsidRPr="005D77DB" w:rsidRDefault="00E04323" w:rsidP="00E04323">
          <w:pPr>
            <w:pStyle w:val="NoSpacing"/>
            <w:rPr>
              <w:sz w:val="24"/>
              <w:szCs w:val="24"/>
            </w:rPr>
          </w:pPr>
          <w:r w:rsidRPr="005D77DB">
            <w:rPr>
              <w:sz w:val="24"/>
              <w:szCs w:val="24"/>
            </w:rPr>
            <w:t>Lounges, libraries, bathrooms, hallways</w:t>
          </w:r>
          <w:r w:rsidR="00E345D9">
            <w:rPr>
              <w:sz w:val="24"/>
              <w:szCs w:val="24"/>
            </w:rPr>
            <w:t>, elevators</w:t>
          </w:r>
          <w:r w:rsidRPr="005D77DB">
            <w:rPr>
              <w:sz w:val="24"/>
              <w:szCs w:val="24"/>
            </w:rPr>
            <w:t xml:space="preserve"> and electronic classrooms are </w:t>
          </w:r>
          <w:r w:rsidRPr="005D77DB">
            <w:rPr>
              <w:b/>
              <w:sz w:val="24"/>
              <w:szCs w:val="24"/>
            </w:rPr>
            <w:t>not</w:t>
          </w:r>
          <w:r w:rsidRPr="005D77DB">
            <w:rPr>
              <w:sz w:val="24"/>
              <w:szCs w:val="24"/>
            </w:rPr>
            <w:t xml:space="preserve"> authorized locations to complete self-scheduled exams. Completing an exam in non-approved classrooms constitutes as an honor code infraction.   </w:t>
          </w:r>
        </w:p>
        <w:p w:rsidR="00E04323" w:rsidRPr="005D77DB" w:rsidRDefault="00E04323" w:rsidP="00E04323">
          <w:pPr>
            <w:pStyle w:val="NoSpacing"/>
            <w:rPr>
              <w:sz w:val="24"/>
              <w:szCs w:val="24"/>
            </w:rPr>
          </w:pPr>
        </w:p>
        <w:p w:rsidR="00E04323" w:rsidRDefault="00E04323" w:rsidP="00E04323">
          <w:pPr>
            <w:pStyle w:val="NoSpacing"/>
            <w:rPr>
              <w:sz w:val="24"/>
              <w:szCs w:val="24"/>
            </w:rPr>
          </w:pPr>
          <w:r w:rsidRPr="005D77DB">
            <w:rPr>
              <w:sz w:val="24"/>
              <w:szCs w:val="24"/>
            </w:rPr>
            <w:t>It is highly suggested that students review multiple classroom options before taking their exams in their designated areas. Additionally, students should review the Smith College Academic Honor Code before the final exam period.</w:t>
          </w:r>
        </w:p>
        <w:p w:rsidR="00E345D9" w:rsidRDefault="00E345D9" w:rsidP="00E04323">
          <w:pPr>
            <w:pStyle w:val="NoSpacing"/>
            <w:rPr>
              <w:sz w:val="24"/>
              <w:szCs w:val="24"/>
            </w:rPr>
          </w:pPr>
        </w:p>
        <w:p w:rsidR="00E345D9" w:rsidRPr="00E04323" w:rsidRDefault="00E345D9" w:rsidP="00E345D9">
          <w:pPr>
            <w:pStyle w:val="NoSpacing"/>
            <w:rPr>
              <w:sz w:val="24"/>
              <w:szCs w:val="24"/>
            </w:rPr>
          </w:pPr>
          <w:r w:rsidRPr="00E04323">
            <w:rPr>
              <w:sz w:val="24"/>
              <w:szCs w:val="24"/>
            </w:rPr>
            <w:t>Use of cellphones (even to keep track of the time), IPods, etc. during exams is PROHIBITED.</w:t>
          </w:r>
        </w:p>
        <w:p w:rsidR="00E345D9" w:rsidRPr="005D77DB" w:rsidRDefault="00E345D9" w:rsidP="00E04323">
          <w:pPr>
            <w:pStyle w:val="NoSpacing"/>
            <w:rPr>
              <w:sz w:val="24"/>
              <w:szCs w:val="24"/>
            </w:rPr>
          </w:pPr>
        </w:p>
        <w:p w:rsidR="00E04323" w:rsidRDefault="00E04323" w:rsidP="00746094">
          <w:pPr>
            <w:pStyle w:val="NoSpacing"/>
          </w:pPr>
          <w:r>
            <w:t>-------------------------------------</w:t>
          </w:r>
          <w:r w:rsidR="00E345D9">
            <w:t>-----------------------------------------------------------------------------------------------------</w:t>
          </w:r>
        </w:p>
        <w:p w:rsidR="00E345D9" w:rsidRPr="00E345D9" w:rsidRDefault="00E345D9" w:rsidP="00746094">
          <w:pPr>
            <w:pStyle w:val="NoSpacing"/>
          </w:pPr>
        </w:p>
        <w:p w:rsidR="00E345D9" w:rsidRPr="00E345D9" w:rsidRDefault="00E345D9" w:rsidP="00E04323">
          <w:pPr>
            <w:pStyle w:val="NoSpacing"/>
            <w:rPr>
              <w:b/>
              <w:sz w:val="24"/>
              <w:szCs w:val="24"/>
            </w:rPr>
          </w:pPr>
          <w:r w:rsidRPr="00E345D9">
            <w:rPr>
              <w:b/>
              <w:sz w:val="24"/>
              <w:szCs w:val="24"/>
            </w:rPr>
            <w:t>Exam type</w:t>
          </w:r>
        </w:p>
        <w:p w:rsidR="00E345D9" w:rsidRDefault="00E345D9" w:rsidP="00E04323">
          <w:pPr>
            <w:pStyle w:val="NoSpacing"/>
            <w:rPr>
              <w:sz w:val="24"/>
              <w:szCs w:val="24"/>
            </w:rPr>
          </w:pPr>
        </w:p>
        <w:p w:rsidR="00E04323" w:rsidRPr="00E04323" w:rsidRDefault="00E345D9" w:rsidP="00E04323">
          <w:pPr>
            <w:pStyle w:val="NoSpacing"/>
            <w:rPr>
              <w:sz w:val="24"/>
              <w:szCs w:val="24"/>
            </w:rPr>
          </w:pPr>
          <w:r>
            <w:rPr>
              <w:sz w:val="24"/>
              <w:szCs w:val="24"/>
            </w:rPr>
            <w:t>Blue paper=</w:t>
          </w:r>
          <w:r w:rsidR="00E04323" w:rsidRPr="00E04323">
            <w:rPr>
              <w:sz w:val="24"/>
              <w:szCs w:val="24"/>
            </w:rPr>
            <w:t>open-book</w:t>
          </w:r>
          <w:r>
            <w:rPr>
              <w:sz w:val="24"/>
              <w:szCs w:val="24"/>
            </w:rPr>
            <w:t>, open note</w:t>
          </w:r>
          <w:r w:rsidR="00E04323" w:rsidRPr="00E04323">
            <w:rPr>
              <w:sz w:val="24"/>
              <w:szCs w:val="24"/>
            </w:rPr>
            <w:t>—(not to be confused with the blue exam</w:t>
          </w:r>
        </w:p>
        <w:p w:rsidR="00E04323" w:rsidRPr="00E04323" w:rsidRDefault="00E04323" w:rsidP="00E04323">
          <w:pPr>
            <w:pStyle w:val="NoSpacing"/>
            <w:rPr>
              <w:sz w:val="24"/>
              <w:szCs w:val="24"/>
            </w:rPr>
          </w:pPr>
          <w:r w:rsidRPr="00E04323">
            <w:rPr>
              <w:sz w:val="24"/>
              <w:szCs w:val="24"/>
            </w:rPr>
            <w:t>Books in which you write your exam responses)—any notes, books, or other resources may be</w:t>
          </w:r>
        </w:p>
        <w:p w:rsidR="00E04323" w:rsidRPr="00E04323" w:rsidRDefault="00E04323" w:rsidP="00E04323">
          <w:pPr>
            <w:pStyle w:val="NoSpacing"/>
            <w:rPr>
              <w:sz w:val="24"/>
              <w:szCs w:val="24"/>
            </w:rPr>
          </w:pPr>
          <w:r w:rsidRPr="00E04323">
            <w:rPr>
              <w:sz w:val="24"/>
              <w:szCs w:val="24"/>
            </w:rPr>
            <w:t>used to complete the exams.</w:t>
          </w:r>
          <w:r w:rsidR="00E345D9">
            <w:rPr>
              <w:sz w:val="24"/>
              <w:szCs w:val="24"/>
            </w:rPr>
            <w:t xml:space="preserve"> </w:t>
          </w:r>
          <w:r w:rsidR="00E345D9" w:rsidRPr="00E345D9">
            <w:rPr>
              <w:b/>
              <w:sz w:val="24"/>
              <w:szCs w:val="24"/>
            </w:rPr>
            <w:t>Electronic text books are not permitted.</w:t>
          </w:r>
          <w:r w:rsidR="00E345D9">
            <w:rPr>
              <w:sz w:val="24"/>
              <w:szCs w:val="24"/>
            </w:rPr>
            <w:t xml:space="preserve"> </w:t>
          </w:r>
        </w:p>
        <w:p w:rsidR="00E04323" w:rsidRPr="00E04323" w:rsidRDefault="00E04323" w:rsidP="00E04323">
          <w:pPr>
            <w:pStyle w:val="NoSpacing"/>
            <w:rPr>
              <w:sz w:val="24"/>
              <w:szCs w:val="24"/>
            </w:rPr>
          </w:pPr>
        </w:p>
        <w:p w:rsidR="00E04323" w:rsidRPr="00E04323" w:rsidRDefault="00E345D9" w:rsidP="00E04323">
          <w:pPr>
            <w:pStyle w:val="NoSpacing"/>
            <w:rPr>
              <w:sz w:val="24"/>
              <w:szCs w:val="24"/>
            </w:rPr>
          </w:pPr>
          <w:r>
            <w:rPr>
              <w:sz w:val="24"/>
              <w:szCs w:val="24"/>
            </w:rPr>
            <w:t>Yellow paper=</w:t>
          </w:r>
          <w:r w:rsidR="00E04323">
            <w:rPr>
              <w:sz w:val="24"/>
              <w:szCs w:val="24"/>
            </w:rPr>
            <w:t>some outsides materials (</w:t>
          </w:r>
          <w:r w:rsidR="00E04323" w:rsidRPr="00E04323">
            <w:rPr>
              <w:sz w:val="24"/>
              <w:szCs w:val="24"/>
            </w:rPr>
            <w:t>calculators, notes, reference books, and dictionaries</w:t>
          </w:r>
          <w:r w:rsidR="00E04323">
            <w:rPr>
              <w:sz w:val="24"/>
              <w:szCs w:val="24"/>
            </w:rPr>
            <w:t xml:space="preserve">) might be </w:t>
          </w:r>
          <w:r w:rsidR="00E04323" w:rsidRPr="00E04323">
            <w:rPr>
              <w:sz w:val="24"/>
              <w:szCs w:val="24"/>
            </w:rPr>
            <w:t>permissible—the instructor will clearly state on the first page of the exam what may be used.</w:t>
          </w:r>
        </w:p>
        <w:p w:rsidR="00E04323" w:rsidRPr="00E04323" w:rsidRDefault="00E04323" w:rsidP="00E04323">
          <w:pPr>
            <w:pStyle w:val="NoSpacing"/>
            <w:rPr>
              <w:sz w:val="24"/>
              <w:szCs w:val="24"/>
            </w:rPr>
          </w:pPr>
        </w:p>
        <w:p w:rsidR="00E04323" w:rsidRPr="00E04323" w:rsidRDefault="00E345D9" w:rsidP="00E04323">
          <w:pPr>
            <w:pStyle w:val="NoSpacing"/>
            <w:rPr>
              <w:sz w:val="24"/>
              <w:szCs w:val="24"/>
            </w:rPr>
          </w:pPr>
          <w:r>
            <w:rPr>
              <w:sz w:val="24"/>
              <w:szCs w:val="24"/>
            </w:rPr>
            <w:t>White paper=</w:t>
          </w:r>
          <w:r w:rsidR="00E04323" w:rsidRPr="00E04323">
            <w:rPr>
              <w:sz w:val="24"/>
              <w:szCs w:val="24"/>
            </w:rPr>
            <w:t>closed</w:t>
          </w:r>
          <w:r w:rsidR="00E04323">
            <w:rPr>
              <w:sz w:val="24"/>
              <w:szCs w:val="24"/>
            </w:rPr>
            <w:t xml:space="preserve"> books, closed notes</w:t>
          </w:r>
          <w:r w:rsidR="00E04323" w:rsidRPr="00E04323">
            <w:rPr>
              <w:sz w:val="24"/>
              <w:szCs w:val="24"/>
            </w:rPr>
            <w:t>—no outside sources may be consulted for those exams.</w:t>
          </w:r>
        </w:p>
        <w:p w:rsidR="005D77DB" w:rsidRPr="00E04323" w:rsidRDefault="00FA4213" w:rsidP="00746094">
          <w:pPr>
            <w:pStyle w:val="NoSpacing"/>
            <w:rPr>
              <w:sz w:val="24"/>
              <w:szCs w:val="24"/>
            </w:rPr>
          </w:pPr>
        </w:p>
      </w:sdtContent>
    </w:sdt>
    <w:p w:rsidR="005D77DB" w:rsidRPr="005D77DB" w:rsidRDefault="005D77DB" w:rsidP="00746094">
      <w:pPr>
        <w:pStyle w:val="NoSpacing"/>
        <w:rPr>
          <w:sz w:val="24"/>
          <w:szCs w:val="24"/>
        </w:rPr>
      </w:pPr>
    </w:p>
    <w:p w:rsidR="00F52CA2" w:rsidRDefault="00F52CA2" w:rsidP="00746094">
      <w:pPr>
        <w:pStyle w:val="NoSpacing"/>
      </w:pPr>
    </w:p>
    <w:p w:rsidR="00746094" w:rsidRDefault="00746094" w:rsidP="00746094">
      <w:pPr>
        <w:pStyle w:val="NoSpacing"/>
      </w:pPr>
    </w:p>
    <w:p w:rsidR="00746094" w:rsidRDefault="00746094" w:rsidP="00746094">
      <w:pPr>
        <w:pStyle w:val="NoSpacing"/>
      </w:pPr>
    </w:p>
    <w:sectPr w:rsidR="00746094" w:rsidSect="009036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94"/>
    <w:rsid w:val="00096647"/>
    <w:rsid w:val="0026254D"/>
    <w:rsid w:val="002834D2"/>
    <w:rsid w:val="002E2930"/>
    <w:rsid w:val="004B4528"/>
    <w:rsid w:val="00521CD7"/>
    <w:rsid w:val="005C4BC0"/>
    <w:rsid w:val="005D748A"/>
    <w:rsid w:val="005D77DB"/>
    <w:rsid w:val="00677428"/>
    <w:rsid w:val="006D0285"/>
    <w:rsid w:val="00746094"/>
    <w:rsid w:val="00770214"/>
    <w:rsid w:val="007F3954"/>
    <w:rsid w:val="00903647"/>
    <w:rsid w:val="00A73392"/>
    <w:rsid w:val="00AA36FD"/>
    <w:rsid w:val="00BD0473"/>
    <w:rsid w:val="00DF5514"/>
    <w:rsid w:val="00E04323"/>
    <w:rsid w:val="00E26052"/>
    <w:rsid w:val="00E345D9"/>
    <w:rsid w:val="00F52CA2"/>
    <w:rsid w:val="00FA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6952"/>
  <w15:docId w15:val="{C4FF752A-3F85-4A08-AB47-12D6CACF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9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094"/>
    <w:rPr>
      <w:sz w:val="22"/>
      <w:szCs w:val="22"/>
    </w:rPr>
  </w:style>
  <w:style w:type="paragraph" w:styleId="BalloonText">
    <w:name w:val="Balloon Text"/>
    <w:basedOn w:val="Normal"/>
    <w:link w:val="BalloonTextChar"/>
    <w:uiPriority w:val="99"/>
    <w:semiHidden/>
    <w:unhideWhenUsed/>
    <w:rsid w:val="0009664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96647"/>
    <w:rPr>
      <w:rFonts w:ascii="Tahoma" w:hAnsi="Tahoma" w:cs="Tahoma"/>
      <w:sz w:val="16"/>
      <w:szCs w:val="16"/>
    </w:rPr>
  </w:style>
  <w:style w:type="character" w:styleId="Hyperlink">
    <w:name w:val="Hyperlink"/>
    <w:uiPriority w:val="99"/>
    <w:unhideWhenUsed/>
    <w:rsid w:val="002E2930"/>
    <w:rPr>
      <w:color w:val="0000FF"/>
      <w:u w:val="single"/>
    </w:rPr>
  </w:style>
  <w:style w:type="character" w:styleId="PlaceholderText">
    <w:name w:val="Placeholder Text"/>
    <w:basedOn w:val="DefaultParagraphFont"/>
    <w:uiPriority w:val="99"/>
    <w:semiHidden/>
    <w:rsid w:val="004B45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7BF6FB0-6B2F-45C1-A704-1416D33E9A57}"/>
      </w:docPartPr>
      <w:docPartBody>
        <w:p w:rsidR="009658AC" w:rsidRDefault="00362588">
          <w:r w:rsidRPr="004D12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88"/>
    <w:rsid w:val="00362588"/>
    <w:rsid w:val="0096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5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c:creator>
  <cp:lastModifiedBy>itsadmin</cp:lastModifiedBy>
  <cp:revision>8</cp:revision>
  <dcterms:created xsi:type="dcterms:W3CDTF">2018-03-14T15:19:00Z</dcterms:created>
  <dcterms:modified xsi:type="dcterms:W3CDTF">2021-12-15T13:24:00Z</dcterms:modified>
</cp:coreProperties>
</file>