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535"/>
        <w:gridCol w:w="3578"/>
      </w:tblGrid>
      <w:tr w:rsidR="00DE2571" w14:paraId="773C45BC" w14:textId="77777777">
        <w:tc>
          <w:tcPr>
            <w:tcW w:w="8630" w:type="dxa"/>
            <w:gridSpan w:val="3"/>
          </w:tcPr>
          <w:p w14:paraId="16773BC2" w14:textId="77777777" w:rsidR="00DE2571" w:rsidRDefault="006509C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Mathematics and Statistics - MTH</w:t>
            </w:r>
          </w:p>
        </w:tc>
      </w:tr>
      <w:tr w:rsidR="00DE2571" w14:paraId="5392FC56" w14:textId="77777777">
        <w:tc>
          <w:tcPr>
            <w:tcW w:w="2517" w:type="dxa"/>
          </w:tcPr>
          <w:p w14:paraId="5E4C2958" w14:textId="77777777" w:rsidR="00DE2571" w:rsidRDefault="006509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Placement exams and other placement tools</w:t>
            </w:r>
          </w:p>
        </w:tc>
        <w:tc>
          <w:tcPr>
            <w:tcW w:w="6113" w:type="dxa"/>
            <w:gridSpan w:val="2"/>
          </w:tcPr>
          <w:p w14:paraId="2BA0D187" w14:textId="679153FA" w:rsidR="00DE2571" w:rsidRDefault="006509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Mathematics and Statistics does not offer a placement exam. Guidelines will be given during Conversations.</w:t>
            </w:r>
          </w:p>
        </w:tc>
      </w:tr>
      <w:tr w:rsidR="00DE2571" w14:paraId="6DE913E5" w14:textId="77777777">
        <w:tc>
          <w:tcPr>
            <w:tcW w:w="2517" w:type="dxa"/>
          </w:tcPr>
          <w:p w14:paraId="48E75658" w14:textId="77777777" w:rsidR="00DE2571" w:rsidRDefault="006509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 credit</w:t>
            </w:r>
          </w:p>
        </w:tc>
        <w:tc>
          <w:tcPr>
            <w:tcW w:w="6113" w:type="dxa"/>
            <w:gridSpan w:val="2"/>
          </w:tcPr>
          <w:p w14:paraId="6DE84568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Placement: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general, a student who has a score of 4 or 5 on the AB Calculus Examination may enter MTH 112, 153 or 220.  A student with a 4 or 5 on the BC examination may enter MTH 211, 212, 153, or 220, among others. </w:t>
            </w:r>
          </w:p>
          <w:p w14:paraId="02BBA603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Degree credits (subject to College guidelines):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student who receives credit for taking MTH 111 cannot apply AP Calculus credits toward her degree.  A student with 8 AP Calculus credits (available to students with a 4 or 5 on the AP Exam for BC Calculus) may apply only 4 of them if she also receives credit for MTH 112.  </w:t>
            </w:r>
          </w:p>
          <w:p w14:paraId="73DC850C" w14:textId="77777777" w:rsidR="00DE2571" w:rsidRDefault="00DE25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571" w14:paraId="7909CA3D" w14:textId="77777777">
        <w:trPr>
          <w:trHeight w:val="93"/>
        </w:trPr>
        <w:tc>
          <w:tcPr>
            <w:tcW w:w="2517" w:type="dxa"/>
            <w:vMerge w:val="restart"/>
          </w:tcPr>
          <w:p w14:paraId="21AD36BF" w14:textId="77777777" w:rsidR="00DE2571" w:rsidRDefault="00DE2571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1A0F49" w14:textId="77777777" w:rsidR="00DE2571" w:rsidRDefault="006509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Courses appropriate for entering first-year students</w:t>
            </w:r>
          </w:p>
        </w:tc>
        <w:tc>
          <w:tcPr>
            <w:tcW w:w="2535" w:type="dxa"/>
          </w:tcPr>
          <w:p w14:paraId="3BC92B74" w14:textId="77777777" w:rsidR="00DE2571" w:rsidRDefault="006509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Preparation</w:t>
            </w:r>
          </w:p>
        </w:tc>
        <w:tc>
          <w:tcPr>
            <w:tcW w:w="3578" w:type="dxa"/>
          </w:tcPr>
          <w:p w14:paraId="2F94C301" w14:textId="6AD4CB86" w:rsidR="00DE2571" w:rsidRDefault="006509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Courses (</w:t>
            </w:r>
            <w:r w:rsidR="00E577BB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C46FCC"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proofErr w:type="spellStart"/>
            <w:proofErr w:type="gramStart"/>
            <w:r w:rsidR="00E577BB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C46FCC"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E577B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proofErr w:type="gramEnd"/>
            <w:r w:rsidR="00C46FCC"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 w:rsidR="00E577B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C46FCC">
              <w:rPr>
                <w:rFonts w:ascii="Calibri" w:eastAsia="Calibri" w:hAnsi="Calibri" w:cs="Calibri"/>
                <w:sz w:val="24"/>
                <w:szCs w:val="24"/>
              </w:rPr>
              <w:t>pring)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DE2571" w14:paraId="350B799C" w14:textId="77777777">
        <w:trPr>
          <w:trHeight w:val="93"/>
        </w:trPr>
        <w:tc>
          <w:tcPr>
            <w:tcW w:w="2517" w:type="dxa"/>
            <w:vMerge/>
          </w:tcPr>
          <w:p w14:paraId="07A06DF1" w14:textId="77777777" w:rsidR="00DE2571" w:rsidRDefault="00DE2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0A659B2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Less than 3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HS math (Or some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78CBBC68" w14:textId="77777777" w:rsidR="00DE2571" w:rsidRDefault="00DE25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8" w:type="dxa"/>
          </w:tcPr>
          <w:p w14:paraId="3B07CB35" w14:textId="023B5743" w:rsidR="00DE2571" w:rsidRDefault="006509C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101</w:t>
            </w:r>
            <w:r w:rsidR="00E577BB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Math Skills Studio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(permission only)</w:t>
            </w:r>
          </w:p>
        </w:tc>
      </w:tr>
      <w:tr w:rsidR="00DE2571" w14:paraId="72E61C16" w14:textId="77777777">
        <w:trPr>
          <w:trHeight w:val="90"/>
        </w:trPr>
        <w:tc>
          <w:tcPr>
            <w:tcW w:w="2517" w:type="dxa"/>
            <w:vMerge/>
          </w:tcPr>
          <w:p w14:paraId="144528D8" w14:textId="77777777" w:rsidR="00DE2571" w:rsidRDefault="00DE2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C3CB1C6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prerequisites</w:t>
            </w:r>
          </w:p>
          <w:p w14:paraId="7F7CC175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(3 years HS math)</w:t>
            </w:r>
          </w:p>
        </w:tc>
        <w:tc>
          <w:tcPr>
            <w:tcW w:w="3578" w:type="dxa"/>
          </w:tcPr>
          <w:p w14:paraId="70169F1C" w14:textId="4F7F648B" w:rsidR="00DE2571" w:rsidRDefault="006509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102</w:t>
            </w:r>
            <w:r w:rsidR="00E577BB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Elementary Functions </w:t>
            </w:r>
          </w:p>
          <w:p w14:paraId="2EE2EDE2" w14:textId="77777777" w:rsidR="00DE2571" w:rsidRDefault="006509C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105: Discovering Mathematics</w:t>
            </w:r>
          </w:p>
          <w:p w14:paraId="52CCC28E" w14:textId="282EB7E5" w:rsidR="00DE2571" w:rsidRDefault="006509C7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(not offered in 202</w:t>
            </w:r>
            <w:r w:rsidR="000F4C1A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-2</w:t>
            </w:r>
            <w:r w:rsidR="000F4C1A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1450980E" w14:textId="77777777" w:rsidR="00DE2571" w:rsidRDefault="00DE25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571" w14:paraId="240FE5F8" w14:textId="77777777">
        <w:trPr>
          <w:trHeight w:val="90"/>
        </w:trPr>
        <w:tc>
          <w:tcPr>
            <w:tcW w:w="2517" w:type="dxa"/>
            <w:vMerge/>
          </w:tcPr>
          <w:p w14:paraId="00D07161" w14:textId="77777777" w:rsidR="00DE2571" w:rsidRDefault="00DE2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79A539A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Precalculus or equiv.</w:t>
            </w:r>
          </w:p>
          <w:p w14:paraId="56863215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(4 years HS math)</w:t>
            </w:r>
          </w:p>
          <w:p w14:paraId="753C2D96" w14:textId="77777777" w:rsidR="00DE2571" w:rsidRDefault="00DE25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8" w:type="dxa"/>
          </w:tcPr>
          <w:p w14:paraId="20ADCB28" w14:textId="25723821" w:rsidR="00DE2571" w:rsidRDefault="006509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111</w:t>
            </w:r>
            <w:proofErr w:type="gramStart"/>
            <w:r w:rsidR="00E577BB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E577B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: Calculus I</w:t>
            </w:r>
          </w:p>
          <w:p w14:paraId="46577427" w14:textId="77777777" w:rsidR="00DE2571" w:rsidRDefault="00DE25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571" w14:paraId="4C2F05F7" w14:textId="77777777">
        <w:trPr>
          <w:trHeight w:val="90"/>
        </w:trPr>
        <w:tc>
          <w:tcPr>
            <w:tcW w:w="2517" w:type="dxa"/>
            <w:vMerge/>
          </w:tcPr>
          <w:p w14:paraId="10F620DB" w14:textId="77777777" w:rsidR="00DE2571" w:rsidRDefault="00DE2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D572928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 AB Calc or equivalent</w:t>
            </w:r>
          </w:p>
          <w:p w14:paraId="23D2B4D5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IB math SL </w:t>
            </w:r>
          </w:p>
          <w:p w14:paraId="657005ED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 A levels</w:t>
            </w:r>
          </w:p>
          <w:p w14:paraId="15A037EE" w14:textId="77777777" w:rsidR="00DE2571" w:rsidRDefault="00DE25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8" w:type="dxa"/>
          </w:tcPr>
          <w:p w14:paraId="3E8E6F57" w14:textId="28E95601" w:rsidR="00DE2571" w:rsidRDefault="006509C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112</w:t>
            </w:r>
            <w:proofErr w:type="gramStart"/>
            <w:r w:rsidR="00E577BB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E577B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: Calculus II</w:t>
            </w:r>
          </w:p>
          <w:p w14:paraId="79523A30" w14:textId="2F148779" w:rsidR="00DE2571" w:rsidRDefault="006509C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153</w:t>
            </w:r>
            <w:proofErr w:type="gramStart"/>
            <w:r w:rsidR="00E577BB">
              <w:rPr>
                <w:rFonts w:ascii="Calibri" w:eastAsia="Calibri" w:hAnsi="Calibri" w:cs="Calibri"/>
                <w:sz w:val="24"/>
                <w:szCs w:val="24"/>
              </w:rPr>
              <w:t>f,s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Discrete Mathematics </w:t>
            </w:r>
          </w:p>
          <w:p w14:paraId="628F3E9E" w14:textId="716F50A0" w:rsidR="00DE2571" w:rsidRDefault="00E577B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SDS </w:t>
            </w:r>
            <w:r w:rsidR="006509C7">
              <w:rPr>
                <w:rFonts w:ascii="Calibri" w:eastAsia="Calibri" w:hAnsi="Calibri" w:cs="Calibri"/>
                <w:sz w:val="24"/>
                <w:szCs w:val="24"/>
              </w:rPr>
              <w:t>220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f,s</w:t>
            </w:r>
            <w:proofErr w:type="gramEnd"/>
            <w:r w:rsidR="006509C7">
              <w:rPr>
                <w:rFonts w:ascii="Calibri" w:eastAsia="Calibri" w:hAnsi="Calibri" w:cs="Calibri"/>
                <w:sz w:val="24"/>
                <w:szCs w:val="24"/>
              </w:rPr>
              <w:t>: Introduction to Probability and Statistics</w:t>
            </w:r>
          </w:p>
          <w:p w14:paraId="2C6224EB" w14:textId="77777777" w:rsidR="00DE2571" w:rsidRDefault="00DE25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571" w14:paraId="0B472C8A" w14:textId="77777777">
        <w:trPr>
          <w:trHeight w:val="90"/>
        </w:trPr>
        <w:tc>
          <w:tcPr>
            <w:tcW w:w="2517" w:type="dxa"/>
            <w:vMerge/>
          </w:tcPr>
          <w:p w14:paraId="4304B038" w14:textId="77777777" w:rsidR="00DE2571" w:rsidRDefault="00DE2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5" w:type="dxa"/>
          </w:tcPr>
          <w:p w14:paraId="25E925DE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 BC calc or equivalent</w:t>
            </w:r>
          </w:p>
          <w:p w14:paraId="7C5E8119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 IB math HL</w:t>
            </w:r>
          </w:p>
          <w:p w14:paraId="508B98E9" w14:textId="77777777" w:rsidR="00DE2571" w:rsidRDefault="00DE25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8" w:type="dxa"/>
          </w:tcPr>
          <w:p w14:paraId="1676142A" w14:textId="0566F34B" w:rsidR="00DE2571" w:rsidRDefault="006509C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211</w:t>
            </w:r>
            <w:proofErr w:type="gramStart"/>
            <w:r w:rsidR="00E577BB">
              <w:rPr>
                <w:rFonts w:ascii="Calibri" w:eastAsia="Calibri" w:hAnsi="Calibri" w:cs="Calibri"/>
                <w:sz w:val="24"/>
                <w:szCs w:val="24"/>
              </w:rPr>
              <w:t>f,s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Linear Algebra </w:t>
            </w:r>
          </w:p>
          <w:p w14:paraId="4AF049DA" w14:textId="4AAF81DD" w:rsidR="00DE2571" w:rsidRDefault="006509C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212</w:t>
            </w:r>
            <w:proofErr w:type="gramStart"/>
            <w:r w:rsidR="00E577BB">
              <w:rPr>
                <w:rFonts w:ascii="Calibri" w:eastAsia="Calibri" w:hAnsi="Calibri" w:cs="Calibri"/>
                <w:sz w:val="24"/>
                <w:szCs w:val="24"/>
              </w:rPr>
              <w:t>f,s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: Multivariable calculus</w:t>
            </w:r>
          </w:p>
          <w:p w14:paraId="7F4E0BAE" w14:textId="22BA8532" w:rsidR="00DE2571" w:rsidRDefault="006509C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courses, including 153</w:t>
            </w:r>
            <w:proofErr w:type="gramStart"/>
            <w:r w:rsidR="00E577BB">
              <w:rPr>
                <w:rFonts w:ascii="Calibri" w:eastAsia="Calibri" w:hAnsi="Calibri" w:cs="Calibri"/>
                <w:sz w:val="24"/>
                <w:szCs w:val="24"/>
              </w:rPr>
              <w:t>f,s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SDS 220</w:t>
            </w:r>
            <w:r w:rsidR="00E577BB">
              <w:rPr>
                <w:rFonts w:ascii="Calibri" w:eastAsia="Calibri" w:hAnsi="Calibri" w:cs="Calibri"/>
                <w:sz w:val="24"/>
                <w:szCs w:val="24"/>
              </w:rPr>
              <w:t>f,s</w:t>
            </w:r>
          </w:p>
          <w:p w14:paraId="70230A18" w14:textId="77777777" w:rsidR="00DE2571" w:rsidRDefault="00DE2571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571" w14:paraId="2343B07B" w14:textId="77777777">
        <w:trPr>
          <w:trHeight w:val="90"/>
        </w:trPr>
        <w:tc>
          <w:tcPr>
            <w:tcW w:w="2517" w:type="dxa"/>
            <w:vMerge/>
          </w:tcPr>
          <w:p w14:paraId="44845A50" w14:textId="77777777" w:rsidR="00DE2571" w:rsidRDefault="00DE2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5" w:type="dxa"/>
          </w:tcPr>
          <w:p w14:paraId="24898109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 or 5 on AP statistics or equivalent</w:t>
            </w:r>
          </w:p>
          <w:p w14:paraId="4A28052B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(see SDS for guidelines)</w:t>
            </w:r>
          </w:p>
          <w:p w14:paraId="7C5B26B9" w14:textId="77777777" w:rsidR="00DE2571" w:rsidRDefault="00DE25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8" w:type="dxa"/>
          </w:tcPr>
          <w:p w14:paraId="4FE97AD2" w14:textId="572320C9" w:rsidR="00DE2571" w:rsidRDefault="006509C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SDS 291</w:t>
            </w:r>
            <w:proofErr w:type="gramStart"/>
            <w:r w:rsidR="00E577BB">
              <w:rPr>
                <w:rFonts w:ascii="Calibri" w:eastAsia="Calibri" w:hAnsi="Calibri" w:cs="Calibri"/>
                <w:sz w:val="24"/>
                <w:szCs w:val="24"/>
              </w:rPr>
              <w:t>f,s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E577BB">
              <w:rPr>
                <w:rFonts w:ascii="Calibri" w:eastAsia="Calibri" w:hAnsi="Calibri" w:cs="Calibri"/>
                <w:sz w:val="22"/>
                <w:szCs w:val="22"/>
              </w:rPr>
              <w:t>Multiple Regression</w:t>
            </w:r>
          </w:p>
          <w:p w14:paraId="4B19AE9E" w14:textId="14101E9F" w:rsidR="00DE2571" w:rsidRDefault="006509C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SDS 290</w:t>
            </w:r>
            <w:r w:rsidR="00E577B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Research Design and Analysis</w:t>
            </w:r>
          </w:p>
          <w:p w14:paraId="334CC58E" w14:textId="77777777" w:rsidR="00DE2571" w:rsidRDefault="00DE25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571" w14:paraId="3FFBBA88" w14:textId="77777777">
        <w:trPr>
          <w:trHeight w:val="90"/>
        </w:trPr>
        <w:tc>
          <w:tcPr>
            <w:tcW w:w="2517" w:type="dxa"/>
          </w:tcPr>
          <w:p w14:paraId="76D614A1" w14:textId="77777777" w:rsidR="00DE2571" w:rsidRDefault="006509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Courses for non-majors</w:t>
            </w:r>
          </w:p>
        </w:tc>
        <w:tc>
          <w:tcPr>
            <w:tcW w:w="6113" w:type="dxa"/>
            <w:gridSpan w:val="2"/>
          </w:tcPr>
          <w:p w14:paraId="0DE25C4D" w14:textId="6FC4AF98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MTH 101, 102, 105 are courses accessible to all. Students are also encouraged to take other courses. </w:t>
            </w:r>
          </w:p>
        </w:tc>
      </w:tr>
      <w:tr w:rsidR="00DE2571" w14:paraId="3516BAB7" w14:textId="77777777">
        <w:trPr>
          <w:trHeight w:val="90"/>
        </w:trPr>
        <w:tc>
          <w:tcPr>
            <w:tcW w:w="2517" w:type="dxa"/>
          </w:tcPr>
          <w:p w14:paraId="372FD4F7" w14:textId="77777777" w:rsidR="00DE2571" w:rsidRDefault="006509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Additional Information</w:t>
            </w:r>
          </w:p>
        </w:tc>
        <w:tc>
          <w:tcPr>
            <w:tcW w:w="6113" w:type="dxa"/>
            <w:gridSpan w:val="2"/>
          </w:tcPr>
          <w:p w14:paraId="4109CE3D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Department website </w:t>
            </w:r>
            <w:hyperlink r:id="rId5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https://www.smith.edu/academics/mathematics-statistics</w:t>
              </w:r>
            </w:hyperlink>
          </w:p>
          <w:p w14:paraId="3039D114" w14:textId="77777777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(in particular “Choosing your First Course”)</w:t>
            </w:r>
          </w:p>
        </w:tc>
      </w:tr>
      <w:tr w:rsidR="00DE2571" w14:paraId="4155934F" w14:textId="77777777">
        <w:trPr>
          <w:trHeight w:val="90"/>
        </w:trPr>
        <w:tc>
          <w:tcPr>
            <w:tcW w:w="2517" w:type="dxa"/>
          </w:tcPr>
          <w:p w14:paraId="4405DF23" w14:textId="77777777" w:rsidR="00DE2571" w:rsidRDefault="006509C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Dept. Advising Liaison</w:t>
            </w:r>
          </w:p>
        </w:tc>
        <w:tc>
          <w:tcPr>
            <w:tcW w:w="6113" w:type="dxa"/>
            <w:gridSpan w:val="2"/>
          </w:tcPr>
          <w:p w14:paraId="304E27B2" w14:textId="569E50D8" w:rsidR="00DE2571" w:rsidRDefault="006509C7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4"/>
                <w:szCs w:val="24"/>
              </w:rPr>
              <w:t xml:space="preserve">Christophe Golé </w:t>
            </w:r>
            <w:hyperlink r:id="rId6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cgole@smith.edu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B0107A8" w14:textId="77777777" w:rsidR="00DE2571" w:rsidRDefault="00DE2571" w:rsidP="00C46FCC">
      <w:pPr>
        <w:rPr>
          <w:rFonts w:ascii="Calibri" w:eastAsia="Calibri" w:hAnsi="Calibri" w:cs="Calibri"/>
          <w:sz w:val="24"/>
          <w:szCs w:val="24"/>
        </w:rPr>
      </w:pPr>
    </w:p>
    <w:sectPr w:rsidR="00DE2571">
      <w:pgSz w:w="12240" w:h="15840"/>
      <w:pgMar w:top="1008" w:right="1800" w:bottom="1008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C8A"/>
    <w:multiLevelType w:val="multilevel"/>
    <w:tmpl w:val="6A3A8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A61E56"/>
    <w:multiLevelType w:val="multilevel"/>
    <w:tmpl w:val="0D885F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CF2C47"/>
    <w:multiLevelType w:val="multilevel"/>
    <w:tmpl w:val="904E67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0322DC"/>
    <w:multiLevelType w:val="multilevel"/>
    <w:tmpl w:val="086443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B605EB"/>
    <w:multiLevelType w:val="multilevel"/>
    <w:tmpl w:val="67F002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D60F94"/>
    <w:multiLevelType w:val="multilevel"/>
    <w:tmpl w:val="982076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71"/>
    <w:rsid w:val="000F4C1A"/>
    <w:rsid w:val="006509C7"/>
    <w:rsid w:val="00753AE9"/>
    <w:rsid w:val="00C46FCC"/>
    <w:rsid w:val="00DE2571"/>
    <w:rsid w:val="00E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73968"/>
  <w15:docId w15:val="{58271074-9554-BB4A-AD53-D8E83C3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ole@smith.edu" TargetMode="External"/><Relationship Id="rId5" Type="http://schemas.openxmlformats.org/officeDocument/2006/relationships/hyperlink" Target="https://www.smith.edu/academics/mathematics-statis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>Smith College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Golé</cp:lastModifiedBy>
  <cp:revision>2</cp:revision>
  <dcterms:created xsi:type="dcterms:W3CDTF">2021-08-04T20:17:00Z</dcterms:created>
  <dcterms:modified xsi:type="dcterms:W3CDTF">2021-08-04T20:17:00Z</dcterms:modified>
</cp:coreProperties>
</file>